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n-US" w:eastAsia="zh-CN"/>
        </w:rPr>
      </w:pPr>
    </w:p>
    <w:p>
      <w:pPr>
        <w:jc w:val="center"/>
        <w:rPr>
          <w:rFonts w:hint="default" w:ascii="Times New Roman" w:hAnsi="Times New Roman" w:cs="Times New Roman" w:eastAsiaTheme="minorEastAsia"/>
          <w:b/>
          <w:bCs/>
          <w:sz w:val="32"/>
          <w:szCs w:val="32"/>
          <w:lang w:val="en-US" w:eastAsia="zh-CN"/>
        </w:rPr>
      </w:pPr>
      <w:bookmarkStart w:id="0" w:name="_GoBack"/>
      <w:r>
        <w:rPr>
          <w:rFonts w:hint="default" w:ascii="Times New Roman" w:hAnsi="Times New Roman" w:cs="Times New Roman"/>
          <w:b/>
          <w:bCs/>
          <w:sz w:val="32"/>
          <w:szCs w:val="32"/>
          <w:lang w:val="en-US" w:eastAsia="zh-CN"/>
        </w:rPr>
        <w:t>RY-LQ Cooler machine</w:t>
      </w:r>
    </w:p>
    <w:bookmarkEnd w:id="0"/>
    <w:p/>
    <w:p>
      <w:pPr>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The main use and characteristics of the equipment</w:t>
      </w:r>
    </w:p>
    <w:p>
      <w:pPr>
        <w:jc w:val="left"/>
        <w:rPr>
          <w:rFonts w:hint="default" w:ascii="Times New Roman" w:hAnsi="Times New Roman" w:cs="Times New Roman"/>
          <w:lang w:val="en-US" w:eastAsia="zh-CN"/>
        </w:rPr>
      </w:pPr>
      <w:r>
        <w:rPr>
          <w:rFonts w:hint="default" w:ascii="Times New Roman" w:hAnsi="Times New Roman" w:cs="Times New Roman"/>
          <w:lang w:val="en-US" w:eastAsia="zh-CN"/>
        </w:rPr>
        <w:t>The cooling machine is used to cool the fertili</w:t>
      </w:r>
      <w:r>
        <w:rPr>
          <w:rFonts w:hint="eastAsia" w:ascii="Times New Roman" w:hAnsi="Times New Roman" w:cs="Times New Roman"/>
          <w:lang w:val="en-US" w:eastAsia="zh-CN"/>
        </w:rPr>
        <w:t>z</w:t>
      </w:r>
      <w:r>
        <w:rPr>
          <w:rFonts w:hint="default" w:ascii="Times New Roman" w:hAnsi="Times New Roman" w:cs="Times New Roman"/>
          <w:lang w:val="en-US" w:eastAsia="zh-CN"/>
        </w:rPr>
        <w:t>er with certain temperature and particle size, which is used together with the dryer. It can greatly improve the cooling speed, reduce the labour intensity, improve the output, further remove part of the water and reduce the particle temperature of organic fertilizer. At the same time can also be used for other powdery, granular materials cooling, the equipment has a compact structure, high cooling efficiency, reliable performance, strong adaptability.</w:t>
      </w:r>
    </w:p>
    <w:p>
      <w:pPr>
        <w:jc w:val="left"/>
        <w:rPr>
          <w:rFonts w:hint="default" w:ascii="Times New Roman" w:hAnsi="Times New Roman" w:cs="Times New Roman"/>
          <w:lang w:val="en-US" w:eastAsia="zh-CN"/>
        </w:rPr>
      </w:pPr>
    </w:p>
    <w:p>
      <w:pPr>
        <w:jc w:val="left"/>
        <w:rPr>
          <w:rFonts w:hint="default" w:ascii="Times New Roman" w:hAnsi="Times New Roman" w:cs="Times New Roman"/>
          <w:lang w:val="en-US" w:eastAsia="zh-CN"/>
        </w:rPr>
      </w:pPr>
    </w:p>
    <w:p>
      <w:pPr>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Main technical parameters: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38"/>
        <w:gridCol w:w="1936"/>
        <w:gridCol w:w="1997"/>
        <w:gridCol w:w="288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16" w:hRule="atLeast"/>
        </w:trPr>
        <w:tc>
          <w:tcPr>
            <w:tcW w:w="1938" w:type="dxa"/>
          </w:tcPr>
          <w:p>
            <w:pPr>
              <w:jc w:val="left"/>
              <w:rPr>
                <w:rFonts w:hint="default" w:ascii="Times New Roman" w:hAnsi="Times New Roman" w:cs="Times New Roman"/>
                <w:b/>
                <w:bCs/>
                <w:sz w:val="20"/>
                <w:szCs w:val="22"/>
                <w:vertAlign w:val="baseline"/>
                <w:lang w:val="en-US" w:eastAsia="zh-CN"/>
              </w:rPr>
            </w:pPr>
            <w:r>
              <w:drawing>
                <wp:anchor distT="0" distB="0" distL="114300" distR="114300" simplePos="0" relativeHeight="251660288" behindDoc="0" locked="0" layoutInCell="1" allowOverlap="1">
                  <wp:simplePos x="0" y="0"/>
                  <wp:positionH relativeFrom="column">
                    <wp:posOffset>-88900</wp:posOffset>
                  </wp:positionH>
                  <wp:positionV relativeFrom="paragraph">
                    <wp:posOffset>443230</wp:posOffset>
                  </wp:positionV>
                  <wp:extent cx="6786245" cy="1320165"/>
                  <wp:effectExtent l="0" t="0" r="1079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6786245" cy="1320165"/>
                          </a:xfrm>
                          <a:prstGeom prst="rect">
                            <a:avLst/>
                          </a:prstGeom>
                          <a:noFill/>
                          <a:ln>
                            <a:noFill/>
                          </a:ln>
                        </pic:spPr>
                      </pic:pic>
                    </a:graphicData>
                  </a:graphic>
                </wp:anchor>
              </w:drawing>
            </w:r>
            <w:r>
              <w:rPr>
                <w:rFonts w:hint="default" w:ascii="Times New Roman" w:hAnsi="Times New Roman" w:cs="Times New Roman"/>
                <w:b/>
                <w:bCs/>
                <w:sz w:val="20"/>
                <w:szCs w:val="22"/>
                <w:lang w:val="en-US" w:eastAsia="zh-CN"/>
              </w:rPr>
              <w:t>Specification model</w:t>
            </w:r>
          </w:p>
        </w:tc>
        <w:tc>
          <w:tcPr>
            <w:tcW w:w="1936" w:type="dxa"/>
          </w:tcPr>
          <w:p>
            <w:pPr>
              <w:jc w:val="left"/>
              <w:rPr>
                <w:rFonts w:hint="default" w:ascii="Times New Roman" w:hAnsi="Times New Roman" w:cs="Times New Roman"/>
                <w:b/>
                <w:bCs/>
                <w:sz w:val="20"/>
                <w:szCs w:val="22"/>
                <w:vertAlign w:val="baseline"/>
                <w:lang w:val="en-US" w:eastAsia="zh-CN"/>
              </w:rPr>
            </w:pPr>
            <w:r>
              <w:rPr>
                <w:rFonts w:hint="default" w:ascii="Times New Roman" w:hAnsi="Times New Roman" w:cs="Times New Roman"/>
                <w:b/>
                <w:bCs/>
                <w:sz w:val="20"/>
                <w:szCs w:val="22"/>
                <w:lang w:val="en-US" w:eastAsia="zh-CN"/>
              </w:rPr>
              <w:t>Power (kw)</w:t>
            </w:r>
          </w:p>
          <w:p>
            <w:pPr>
              <w:jc w:val="left"/>
              <w:rPr>
                <w:rFonts w:hint="default" w:ascii="Times New Roman" w:hAnsi="Times New Roman" w:cs="Times New Roman"/>
                <w:b/>
                <w:bCs/>
                <w:sz w:val="20"/>
                <w:szCs w:val="22"/>
                <w:vertAlign w:val="baseline"/>
                <w:lang w:val="en-US" w:eastAsia="zh-CN"/>
              </w:rPr>
            </w:pPr>
          </w:p>
        </w:tc>
        <w:tc>
          <w:tcPr>
            <w:tcW w:w="1997" w:type="dxa"/>
          </w:tcPr>
          <w:p>
            <w:pPr>
              <w:jc w:val="left"/>
              <w:rPr>
                <w:rFonts w:hint="default" w:ascii="Times New Roman" w:hAnsi="Times New Roman" w:cs="Times New Roman"/>
                <w:b/>
                <w:bCs/>
                <w:sz w:val="20"/>
                <w:szCs w:val="22"/>
                <w:lang w:val="en-US" w:eastAsia="zh-CN"/>
              </w:rPr>
            </w:pPr>
            <w:r>
              <w:rPr>
                <w:rFonts w:hint="default" w:ascii="Times New Roman" w:hAnsi="Times New Roman" w:cs="Times New Roman"/>
                <w:b/>
                <w:bCs/>
                <w:sz w:val="20"/>
                <w:szCs w:val="22"/>
                <w:lang w:val="en-US" w:eastAsia="zh-CN"/>
              </w:rPr>
              <w:t>Speed (r/min)</w:t>
            </w:r>
          </w:p>
          <w:p>
            <w:pPr>
              <w:jc w:val="left"/>
              <w:rPr>
                <w:rFonts w:hint="default" w:ascii="Times New Roman" w:hAnsi="Times New Roman" w:cs="Times New Roman"/>
                <w:b/>
                <w:bCs/>
                <w:sz w:val="20"/>
                <w:szCs w:val="22"/>
                <w:vertAlign w:val="baseline"/>
                <w:lang w:val="en-US" w:eastAsia="zh-CN"/>
              </w:rPr>
            </w:pPr>
          </w:p>
        </w:tc>
        <w:tc>
          <w:tcPr>
            <w:tcW w:w="2881" w:type="dxa"/>
          </w:tcPr>
          <w:p>
            <w:pPr>
              <w:jc w:val="left"/>
              <w:rPr>
                <w:rFonts w:hint="default" w:ascii="Times New Roman" w:hAnsi="Times New Roman" w:cs="Times New Roman"/>
                <w:b/>
                <w:bCs/>
                <w:sz w:val="20"/>
                <w:szCs w:val="22"/>
                <w:vertAlign w:val="baseline"/>
                <w:lang w:val="en-US" w:eastAsia="zh-CN"/>
              </w:rPr>
            </w:pPr>
            <w:r>
              <w:rPr>
                <w:rFonts w:hint="default" w:ascii="Times New Roman" w:hAnsi="Times New Roman" w:cs="Times New Roman"/>
                <w:b/>
                <w:bCs/>
                <w:sz w:val="20"/>
                <w:szCs w:val="22"/>
                <w:lang w:val="en-US" w:eastAsia="zh-CN"/>
              </w:rPr>
              <w:t>Overall dimensions (mm)</w:t>
            </w:r>
          </w:p>
        </w:tc>
        <w:tc>
          <w:tcPr>
            <w:tcW w:w="1849" w:type="dxa"/>
          </w:tcPr>
          <w:p>
            <w:pPr>
              <w:jc w:val="left"/>
              <w:rPr>
                <w:rFonts w:hint="default" w:ascii="Times New Roman" w:hAnsi="Times New Roman" w:cs="Times New Roman"/>
                <w:b/>
                <w:bCs/>
                <w:sz w:val="20"/>
                <w:szCs w:val="22"/>
                <w:vertAlign w:val="baseline"/>
                <w:lang w:val="en-US" w:eastAsia="zh-CN"/>
              </w:rPr>
            </w:pPr>
            <w:r>
              <w:rPr>
                <w:rFonts w:hint="default" w:ascii="Times New Roman" w:hAnsi="Times New Roman" w:cs="Times New Roman"/>
                <w:b/>
                <w:bCs/>
                <w:sz w:val="20"/>
                <w:szCs w:val="22"/>
                <w:lang w:val="en-US" w:eastAsia="zh-CN"/>
              </w:rPr>
              <w:t xml:space="preserve">Production capacity (t/h)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38" w:type="dxa"/>
          </w:tcPr>
          <w:p>
            <w:pPr>
              <w:jc w:val="left"/>
              <w:rPr>
                <w:rFonts w:hint="default" w:ascii="Times New Roman" w:hAnsi="Times New Roman" w:cs="Times New Roman"/>
                <w:vertAlign w:val="baseline"/>
                <w:lang w:val="en-US" w:eastAsia="zh-CN"/>
              </w:rPr>
            </w:pPr>
          </w:p>
        </w:tc>
        <w:tc>
          <w:tcPr>
            <w:tcW w:w="1936" w:type="dxa"/>
          </w:tcPr>
          <w:p>
            <w:pPr>
              <w:jc w:val="left"/>
              <w:rPr>
                <w:rFonts w:hint="default" w:ascii="Times New Roman" w:hAnsi="Times New Roman" w:cs="Times New Roman"/>
                <w:vertAlign w:val="baseline"/>
                <w:lang w:val="en-US" w:eastAsia="zh-CN"/>
              </w:rPr>
            </w:pPr>
          </w:p>
        </w:tc>
        <w:tc>
          <w:tcPr>
            <w:tcW w:w="1997" w:type="dxa"/>
          </w:tcPr>
          <w:p>
            <w:pPr>
              <w:jc w:val="left"/>
              <w:rPr>
                <w:rFonts w:hint="default" w:ascii="Times New Roman" w:hAnsi="Times New Roman" w:cs="Times New Roman"/>
                <w:vertAlign w:val="baseline"/>
                <w:lang w:val="en-US" w:eastAsia="zh-CN"/>
              </w:rPr>
            </w:pPr>
          </w:p>
        </w:tc>
        <w:tc>
          <w:tcPr>
            <w:tcW w:w="2881" w:type="dxa"/>
          </w:tcPr>
          <w:p>
            <w:pPr>
              <w:jc w:val="left"/>
              <w:rPr>
                <w:rFonts w:hint="default" w:ascii="Times New Roman" w:hAnsi="Times New Roman" w:cs="Times New Roman"/>
                <w:vertAlign w:val="baseline"/>
                <w:lang w:val="en-US" w:eastAsia="zh-CN"/>
              </w:rPr>
            </w:pPr>
          </w:p>
        </w:tc>
        <w:tc>
          <w:tcPr>
            <w:tcW w:w="1849" w:type="dxa"/>
          </w:tcPr>
          <w:p>
            <w:pPr>
              <w:jc w:val="left"/>
              <w:rPr>
                <w:rFonts w:hint="default" w:ascii="Times New Roman" w:hAnsi="Times New Roman" w:cs="Times New Roman"/>
                <w:vertAlign w:val="baseline"/>
                <w:lang w:val="en-US" w:eastAsia="zh-CN"/>
              </w:rPr>
            </w:pPr>
          </w:p>
        </w:tc>
      </w:tr>
    </w:tbl>
    <w:p>
      <w:pPr>
        <w:jc w:val="left"/>
        <w:rPr>
          <w:rFonts w:hint="default" w:ascii="Times New Roman" w:hAnsi="Times New Roman" w:cs="Times New Roman"/>
          <w:lang w:val="en-US" w:eastAsia="zh-CN"/>
        </w:rPr>
      </w:pPr>
    </w:p>
    <w:p>
      <w:pPr>
        <w:jc w:val="left"/>
        <w:rPr>
          <w:rFonts w:hint="eastAsia"/>
          <w:lang w:val="en-US" w:eastAsia="zh-CN"/>
        </w:rPr>
      </w:pPr>
      <w:r>
        <w:rPr>
          <w:rFonts w:hint="default" w:ascii="Times New Roman" w:hAnsi="Times New Roman" w:cs="Times New Roman"/>
          <w:lang w:val="en-US" w:eastAsia="zh-CN"/>
        </w:rPr>
        <w:t xml:space="preserve">    </w:t>
      </w: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drawing>
          <wp:anchor distT="0" distB="0" distL="114300" distR="114300" simplePos="0" relativeHeight="251659264" behindDoc="0" locked="0" layoutInCell="1" allowOverlap="1">
            <wp:simplePos x="0" y="0"/>
            <wp:positionH relativeFrom="column">
              <wp:posOffset>549910</wp:posOffset>
            </wp:positionH>
            <wp:positionV relativeFrom="paragraph">
              <wp:posOffset>75565</wp:posOffset>
            </wp:positionV>
            <wp:extent cx="5843905" cy="3198495"/>
            <wp:effectExtent l="0" t="0" r="825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43905" cy="3198495"/>
                    </a:xfrm>
                    <a:prstGeom prst="rect">
                      <a:avLst/>
                    </a:prstGeom>
                    <a:noFill/>
                    <a:ln>
                      <a:noFill/>
                    </a:ln>
                  </pic:spPr>
                </pic:pic>
              </a:graphicData>
            </a:graphic>
          </wp:anchor>
        </w:drawing>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3BDD6467"/>
    <w:rsid w:val="3BDD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2023-09-19T01:54:00Z</dcterms:created>
  <dc:creator>搜狐自媒体艺食家Judy</dc:creator>
  <cp:lastModifiedBy>搜狐自媒体艺食家Judy</cp:lastModifiedBy>
  <dcterms:modified xsi:type="dcterms:W3CDTF">2023-09-19T02:53:22Z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CA57ADA0D5C04813B73EB412ADF3394C_11</vt:lpwstr>
  </property>
</Properties>
</file>